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0E8" w:rsidRPr="00DC7877" w:rsidRDefault="003470E8" w:rsidP="003470E8">
      <w:pPr>
        <w:jc w:val="center"/>
        <w:rPr>
          <w:b/>
          <w:sz w:val="28"/>
          <w:szCs w:val="28"/>
        </w:rPr>
      </w:pPr>
      <w:r w:rsidRPr="00DC7877">
        <w:rPr>
          <w:b/>
          <w:sz w:val="28"/>
          <w:szCs w:val="28"/>
        </w:rPr>
        <w:t xml:space="preserve"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 </w:t>
      </w:r>
    </w:p>
    <w:p w:rsidR="00397F6C" w:rsidRDefault="00397F6C" w:rsidP="00397F6C">
      <w:pPr>
        <w:spacing w:after="0" w:line="270" w:lineRule="atLeast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F6C" w:rsidRDefault="00397F6C" w:rsidP="00397F6C">
      <w:pPr>
        <w:spacing w:after="0" w:line="270" w:lineRule="atLeast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F6C" w:rsidRDefault="00397F6C" w:rsidP="00397F6C">
      <w:pPr>
        <w:spacing w:after="0" w:line="270" w:lineRule="atLeast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F6C" w:rsidRDefault="00397F6C" w:rsidP="00753ECD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F6C" w:rsidRDefault="00397F6C" w:rsidP="00397F6C">
      <w:pPr>
        <w:spacing w:after="0" w:line="270" w:lineRule="atLeast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F6C" w:rsidRDefault="00397F6C" w:rsidP="00397F6C">
      <w:pPr>
        <w:spacing w:after="0" w:line="270" w:lineRule="atLeast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F6C" w:rsidRDefault="00397F6C" w:rsidP="00397F6C">
      <w:pPr>
        <w:spacing w:after="0" w:line="270" w:lineRule="atLeast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F6C" w:rsidRDefault="00397F6C" w:rsidP="00753ECD">
      <w:pPr>
        <w:spacing w:after="0" w:line="360" w:lineRule="auto"/>
        <w:ind w:firstLine="284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СПРАВКА</w:t>
      </w:r>
    </w:p>
    <w:p w:rsidR="00397F6C" w:rsidRDefault="00397F6C" w:rsidP="00753ECD">
      <w:pPr>
        <w:spacing w:after="0" w:line="360" w:lineRule="auto"/>
        <w:ind w:firstLine="284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753E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результатам мониторинга освоения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:rsidR="00397F6C" w:rsidRDefault="00397F6C" w:rsidP="00753EC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«От рождения до школы» по ред.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Н.Е.Вераксы</w:t>
      </w:r>
      <w:proofErr w:type="spellEnd"/>
    </w:p>
    <w:p w:rsidR="00397F6C" w:rsidRDefault="00397F6C" w:rsidP="00397F6C">
      <w:pPr>
        <w:shd w:val="clear" w:color="auto" w:fill="FFFFFF"/>
        <w:spacing w:after="225" w:line="270" w:lineRule="atLeast"/>
        <w:jc w:val="center"/>
        <w:rPr>
          <w:rFonts w:ascii="Verdana" w:hAnsi="Verdana" w:cs="Verdana"/>
          <w:color w:val="333333"/>
          <w:lang w:eastAsia="ru-RU"/>
        </w:rPr>
      </w:pPr>
    </w:p>
    <w:p w:rsidR="00397F6C" w:rsidRDefault="00397F6C" w:rsidP="00753ECD">
      <w:pPr>
        <w:shd w:val="clear" w:color="auto" w:fill="FFFFFF"/>
        <w:spacing w:after="225" w:line="270" w:lineRule="atLeast"/>
        <w:rPr>
          <w:rFonts w:ascii="Verdana" w:hAnsi="Verdana" w:cs="Verdana"/>
          <w:b/>
          <w:bCs/>
          <w:color w:val="333333"/>
          <w:sz w:val="28"/>
          <w:szCs w:val="28"/>
          <w:lang w:eastAsia="ru-RU"/>
        </w:rPr>
      </w:pPr>
    </w:p>
    <w:p w:rsidR="00397F6C" w:rsidRPr="00753ECD" w:rsidRDefault="00397F6C" w:rsidP="00753E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97F6C" w:rsidRPr="00753ECD" w:rsidRDefault="00753ECD" w:rsidP="00753EC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53EC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Ответственный:</w:t>
      </w:r>
    </w:p>
    <w:p w:rsidR="00753ECD" w:rsidRPr="00753ECD" w:rsidRDefault="00753ECD" w:rsidP="00753EC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53EC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Старший воспитатель</w:t>
      </w:r>
    </w:p>
    <w:p w:rsidR="00753ECD" w:rsidRPr="00753ECD" w:rsidRDefault="003470E8" w:rsidP="00753EC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Пряничникова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Н.Н.</w:t>
      </w:r>
    </w:p>
    <w:p w:rsidR="00397F6C" w:rsidRDefault="00397F6C" w:rsidP="00397F6C">
      <w:pPr>
        <w:shd w:val="clear" w:color="auto" w:fill="FFFFFF"/>
        <w:spacing w:after="225" w:line="270" w:lineRule="atLeast"/>
        <w:jc w:val="center"/>
        <w:rPr>
          <w:rFonts w:ascii="Verdana" w:hAnsi="Verdana" w:cs="Verdana"/>
          <w:b/>
          <w:bCs/>
          <w:color w:val="333333"/>
          <w:sz w:val="28"/>
          <w:szCs w:val="28"/>
          <w:lang w:eastAsia="ru-RU"/>
        </w:rPr>
      </w:pPr>
    </w:p>
    <w:p w:rsidR="008F6950" w:rsidRDefault="008F6950" w:rsidP="00397F6C">
      <w:pPr>
        <w:shd w:val="clear" w:color="auto" w:fill="FFFFFF"/>
        <w:spacing w:after="225" w:line="270" w:lineRule="atLeast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F6950" w:rsidRDefault="008F6950" w:rsidP="00397F6C">
      <w:pPr>
        <w:shd w:val="clear" w:color="auto" w:fill="FFFFFF"/>
        <w:spacing w:after="225" w:line="270" w:lineRule="atLeast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470E8" w:rsidRDefault="003470E8" w:rsidP="00753ECD">
      <w:pPr>
        <w:shd w:val="clear" w:color="auto" w:fill="FFFFFF"/>
        <w:spacing w:after="225" w:line="270" w:lineRule="atLeas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753ECD" w:rsidRDefault="00397F6C" w:rsidP="00753ECD">
      <w:pPr>
        <w:shd w:val="clear" w:color="auto" w:fill="FFFFFF"/>
        <w:spacing w:after="225" w:line="270" w:lineRule="atLeast"/>
        <w:rPr>
          <w:rFonts w:ascii="Verdana" w:hAnsi="Verdana" w:cs="Verdana"/>
          <w:b/>
          <w:bCs/>
          <w:color w:val="333333"/>
          <w:sz w:val="28"/>
          <w:szCs w:val="28"/>
          <w:lang w:eastAsia="ru-RU"/>
        </w:rPr>
      </w:pPr>
      <w:r>
        <w:rPr>
          <w:rFonts w:ascii="Verdana" w:hAnsi="Verdana" w:cs="Verdana"/>
          <w:b/>
          <w:bCs/>
          <w:color w:val="333333"/>
          <w:sz w:val="28"/>
          <w:szCs w:val="28"/>
          <w:lang w:eastAsia="ru-RU"/>
        </w:rPr>
        <w:t xml:space="preserve">                                      </w:t>
      </w:r>
    </w:p>
    <w:p w:rsidR="00397F6C" w:rsidRDefault="00397F6C" w:rsidP="004F1692">
      <w:pPr>
        <w:shd w:val="clear" w:color="auto" w:fill="FFFFFF"/>
        <w:spacing w:after="225" w:line="27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F1692" w:rsidRDefault="004F1692" w:rsidP="004F1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Данный диагностический подход позволяет оценить не только индивидуальные особенности развития ребёнка, но и определить успешность реализации педагогического процесса в группах разной направленности. </w:t>
      </w:r>
    </w:p>
    <w:p w:rsidR="004F1692" w:rsidRDefault="004F1692" w:rsidP="004F1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Цель: определение степени усвоения программы на начало учебного года, оптимизации образовательного процесса в учреждении, путём использования общепринятых критериев развития детей. </w:t>
      </w:r>
    </w:p>
    <w:p w:rsidR="004F1692" w:rsidRPr="004F1692" w:rsidRDefault="004F1692" w:rsidP="004F1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Система педагогической диагностики</w:t>
      </w:r>
      <w:r w:rsidR="0072245C">
        <w:rPr>
          <w:rFonts w:ascii="Times New Roman" w:hAnsi="Times New Roman" w:cs="Times New Roman"/>
          <w:sz w:val="28"/>
          <w:szCs w:val="28"/>
          <w:lang w:eastAsia="ru-RU"/>
        </w:rPr>
        <w:t xml:space="preserve"> (мониторинга)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№1155 от 17 октября 2013 года.</w:t>
      </w:r>
    </w:p>
    <w:p w:rsidR="008F6950" w:rsidRDefault="00397F6C" w:rsidP="003470E8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</w:t>
      </w:r>
      <w:r w:rsidR="0072245C">
        <w:rPr>
          <w:rFonts w:ascii="Times New Roman" w:hAnsi="Times New Roman" w:cs="Times New Roman"/>
          <w:sz w:val="28"/>
          <w:szCs w:val="28"/>
          <w:lang w:eastAsia="ru-RU"/>
        </w:rPr>
        <w:t>За проведение мониторинга ответственные: воспитатели групп, инструктор по физической культуре, музыкальный руководитель</w:t>
      </w:r>
      <w:bookmarkStart w:id="0" w:name="_GoBack"/>
      <w:bookmarkEnd w:id="0"/>
    </w:p>
    <w:p w:rsidR="00397F6C" w:rsidRPr="0072245C" w:rsidRDefault="0072245C" w:rsidP="0072245C">
      <w:pPr>
        <w:spacing w:before="100" w:beforeAutospacing="1" w:after="100" w:afterAutospacing="1" w:line="24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72245C">
        <w:rPr>
          <w:rFonts w:ascii="Times New Roman" w:hAnsi="Times New Roman" w:cs="Times New Roman"/>
          <w:sz w:val="28"/>
          <w:szCs w:val="28"/>
          <w:lang w:eastAsia="ru-RU"/>
        </w:rPr>
        <w:t>Аналитическая ча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2245C">
        <w:rPr>
          <w:rFonts w:ascii="Times New Roman" w:hAnsi="Times New Roman" w:cs="Times New Roman"/>
          <w:sz w:val="28"/>
          <w:szCs w:val="28"/>
          <w:lang w:eastAsia="ru-RU"/>
        </w:rPr>
        <w:t>ть:</w:t>
      </w:r>
    </w:p>
    <w:p w:rsidR="00ED4CE8" w:rsidRDefault="00397F6C" w:rsidP="00397F6C">
      <w:pPr>
        <w:shd w:val="clear" w:color="auto" w:fill="FFFFFF"/>
        <w:spacing w:after="225" w:line="270" w:lineRule="atLeast"/>
        <w:ind w:left="-709"/>
        <w:jc w:val="both"/>
        <w:rPr>
          <w:rFonts w:ascii="Times New Roman" w:hAnsi="Times New Roman" w:cs="Times New Roman"/>
          <w:spacing w:val="-10"/>
          <w:sz w:val="28"/>
          <w:szCs w:val="28"/>
          <w:lang w:eastAsia="ru-RU"/>
        </w:rPr>
      </w:pPr>
      <w:r w:rsidRPr="00397F6C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  </w:t>
      </w:r>
      <w:r w:rsidR="00454D80" w:rsidRPr="0051751F">
        <w:rPr>
          <w:rFonts w:ascii="Times New Roman" w:hAnsi="Times New Roman" w:cs="Times New Roman"/>
          <w:i/>
          <w:iCs/>
          <w:spacing w:val="-10"/>
          <w:sz w:val="28"/>
          <w:szCs w:val="28"/>
          <w:lang w:eastAsia="ru-RU"/>
        </w:rPr>
        <w:t>Дата проведения мониторинга</w:t>
      </w:r>
      <w:r w:rsidR="00454D80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: сентябрь-октябрь 2019</w:t>
      </w:r>
      <w:r w:rsidR="003470E8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454D80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г.</w:t>
      </w:r>
    </w:p>
    <w:p w:rsidR="00454D80" w:rsidRDefault="00454D80" w:rsidP="00397F6C">
      <w:pPr>
        <w:shd w:val="clear" w:color="auto" w:fill="FFFFFF"/>
        <w:spacing w:after="225" w:line="270" w:lineRule="atLeast"/>
        <w:ind w:left="-709"/>
        <w:jc w:val="both"/>
        <w:rPr>
          <w:rFonts w:ascii="Times New Roman" w:hAnsi="Times New Roman" w:cs="Times New Roman"/>
          <w:spacing w:val="-10"/>
          <w:sz w:val="28"/>
          <w:szCs w:val="28"/>
          <w:lang w:eastAsia="ru-RU"/>
        </w:rPr>
      </w:pPr>
      <w:r w:rsidRPr="0051751F">
        <w:rPr>
          <w:rFonts w:ascii="Times New Roman" w:hAnsi="Times New Roman" w:cs="Times New Roman"/>
          <w:i/>
          <w:iCs/>
          <w:spacing w:val="-10"/>
          <w:sz w:val="28"/>
          <w:szCs w:val="28"/>
          <w:lang w:eastAsia="ru-RU"/>
        </w:rPr>
        <w:t>Образовательные области</w:t>
      </w:r>
      <w:r>
        <w:rPr>
          <w:rFonts w:ascii="Times New Roman" w:hAnsi="Times New Roman" w:cs="Times New Roman"/>
          <w:spacing w:val="-10"/>
          <w:sz w:val="28"/>
          <w:szCs w:val="28"/>
          <w:lang w:eastAsia="ru-RU"/>
        </w:rPr>
        <w:t>: «Физическое развитие», «Социально-коммуникативное-развитие», «Речевое развитие», «Художественно-эстетическое развитие», «Познавательное развитие».</w:t>
      </w:r>
    </w:p>
    <w:p w:rsidR="00397F6C" w:rsidRDefault="00454D80" w:rsidP="00024743">
      <w:pPr>
        <w:shd w:val="clear" w:color="auto" w:fill="FFFFFF"/>
        <w:spacing w:after="225" w:line="270" w:lineRule="atLeast"/>
        <w:ind w:left="-709"/>
        <w:jc w:val="both"/>
        <w:rPr>
          <w:rFonts w:ascii="Times New Roman" w:hAnsi="Times New Roman" w:cs="Times New Roman"/>
          <w:spacing w:val="-10"/>
          <w:sz w:val="28"/>
          <w:szCs w:val="28"/>
          <w:lang w:eastAsia="ru-RU"/>
        </w:rPr>
      </w:pPr>
      <w:r w:rsidRPr="0051751F">
        <w:rPr>
          <w:rFonts w:ascii="Times New Roman" w:hAnsi="Times New Roman" w:cs="Times New Roman"/>
          <w:i/>
          <w:iCs/>
          <w:spacing w:val="-10"/>
          <w:sz w:val="28"/>
          <w:szCs w:val="28"/>
          <w:lang w:eastAsia="ru-RU"/>
        </w:rPr>
        <w:t>Участники мониторинга</w:t>
      </w:r>
      <w:r>
        <w:rPr>
          <w:rFonts w:ascii="Times New Roman" w:hAnsi="Times New Roman" w:cs="Times New Roman"/>
          <w:spacing w:val="-10"/>
          <w:sz w:val="28"/>
          <w:szCs w:val="28"/>
          <w:lang w:eastAsia="ru-RU"/>
        </w:rPr>
        <w:t>: воспитанники МДОУ в возрасте от 3 до 7 лет, общее количество детей, принявших участие в мониторинге -168 человек.</w:t>
      </w:r>
    </w:p>
    <w:p w:rsidR="00ED4CE8" w:rsidRDefault="00ED4CE8" w:rsidP="00397F6C">
      <w:pPr>
        <w:shd w:val="clear" w:color="auto" w:fill="FFFFFF"/>
        <w:spacing w:after="225" w:line="270" w:lineRule="atLeast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F5D2B99" wp14:editId="745E5243">
            <wp:simplePos x="0" y="0"/>
            <wp:positionH relativeFrom="column">
              <wp:posOffset>4923790</wp:posOffset>
            </wp:positionH>
            <wp:positionV relativeFrom="paragraph">
              <wp:posOffset>69215</wp:posOffset>
            </wp:positionV>
            <wp:extent cx="4733925" cy="1962150"/>
            <wp:effectExtent l="0" t="0" r="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7DB726" wp14:editId="55E7F064">
            <wp:extent cx="5114925" cy="20383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D4CE8" w:rsidRPr="00397F6C" w:rsidRDefault="00ED4CE8" w:rsidP="00397F6C">
      <w:pPr>
        <w:shd w:val="clear" w:color="auto" w:fill="FFFFFF"/>
        <w:spacing w:after="225" w:line="270" w:lineRule="atLeast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6704" behindDoc="0" locked="0" layoutInCell="1" allowOverlap="1" wp14:anchorId="044ADE55">
            <wp:simplePos x="0" y="0"/>
            <wp:positionH relativeFrom="column">
              <wp:posOffset>-278765</wp:posOffset>
            </wp:positionH>
            <wp:positionV relativeFrom="paragraph">
              <wp:posOffset>309880</wp:posOffset>
            </wp:positionV>
            <wp:extent cx="5257800" cy="2124075"/>
            <wp:effectExtent l="0" t="0" r="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4CE8" w:rsidRDefault="00ED4CE8" w:rsidP="009A3676">
      <w:pPr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4CE8" w:rsidRDefault="00ED4CE8" w:rsidP="009A3676">
      <w:pPr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4CE8" w:rsidRDefault="00ED4CE8" w:rsidP="009A3676">
      <w:pPr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4CE8" w:rsidRDefault="00ED4CE8" w:rsidP="009A3676">
      <w:pPr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4CE8" w:rsidRDefault="00ED4CE8" w:rsidP="009A3676">
      <w:pPr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4CE8" w:rsidRDefault="00ED4CE8" w:rsidP="009A3676">
      <w:pPr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4D80" w:rsidRDefault="00454D80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Результаты проведения мониторинга по каждой образовательной области:</w:t>
      </w: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4D80" w:rsidRDefault="00454D80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8D32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24743">
        <w:rPr>
          <w:rFonts w:ascii="Times New Roman" w:hAnsi="Times New Roman" w:cs="Times New Roman"/>
          <w:sz w:val="28"/>
          <w:szCs w:val="28"/>
          <w:lang w:eastAsia="ru-RU"/>
        </w:rPr>
        <w:t xml:space="preserve">-на начало учебного года высокий показатель по физическому развитию составляет-17%; средний показатель-41%; низкий показатель-42%. </w:t>
      </w: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4743" w:rsidRDefault="00024743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6350" cy="18954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32F7" w:rsidRDefault="008D32F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32F7" w:rsidRDefault="008D32F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2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Вывод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8D32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младшей группе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начало учебного года дети не умеют отталкиваться в прыжках на двух ногах, испытывают трудности в сохранении равновесия во время ходьбы, не обладают навыками ловли и бросания мяча; </w:t>
      </w:r>
      <w:r w:rsidRPr="008D32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в возрасте 4- лет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испытывают трудности во время ловли мяча с расстояния, метания правой и левой рукой, дети плохо выполняют команды взрослого в построении в колонну и парами; </w:t>
      </w:r>
      <w:r w:rsidRPr="008D32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старший возраст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трудом перестраивается в колонну по три, размыкаются, испытывают трудности в прыжках в длину с места, с разбега,</w:t>
      </w:r>
      <w:r w:rsidR="00033297">
        <w:rPr>
          <w:rFonts w:ascii="Times New Roman" w:hAnsi="Times New Roman" w:cs="Times New Roman"/>
          <w:sz w:val="28"/>
          <w:szCs w:val="28"/>
          <w:lang w:eastAsia="ru-RU"/>
        </w:rPr>
        <w:t xml:space="preserve"> у детей не достаточно сформированы навыка метания мяча в вертикальную или горизонтальную цель; </w:t>
      </w:r>
      <w:r w:rsidR="00033297" w:rsidRPr="000332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подготовительные к школе группы</w:t>
      </w:r>
      <w:r w:rsidR="00033297">
        <w:rPr>
          <w:rFonts w:ascii="Times New Roman" w:hAnsi="Times New Roman" w:cs="Times New Roman"/>
          <w:sz w:val="28"/>
          <w:szCs w:val="28"/>
          <w:lang w:eastAsia="ru-RU"/>
        </w:rPr>
        <w:t xml:space="preserve"> также испытывают трудности в отбивании мяча от пола, низкий показатель в прыжках в дину и через скакалку.</w:t>
      </w: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332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Речевое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>»- на начало учебного года высокий показатель по речевому развитию составляет-11%; средний показатель-33%; низкий показатель-56%.</w:t>
      </w: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B26A5A" wp14:editId="52A6DEAD">
            <wp:extent cx="5086350" cy="19621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297" w:rsidRDefault="00033297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297" w:rsidRDefault="00BC426C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Выводы: </w:t>
      </w:r>
      <w:r w:rsidRPr="00BC42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младшей группе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начало учебного года дети испытывают трудности в использовании простых нераспространённых предложений с однородными членами, не четко произносят гласные звуки; в </w:t>
      </w:r>
      <w:r w:rsidRPr="00BC42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средней группе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дети испытывают трудности при образовании новых слов по аналогии со знакомыми словами, не полно раскрывают сюжет во время рассказа по сюжетной картинки; </w:t>
      </w:r>
      <w:r w:rsidRPr="00BC42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старшая возрастная группа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испытывают трудности в играх-драматизации небольших сказок, а также в чтении по ролям, нет точности пересказа литературных произведений; </w:t>
      </w:r>
      <w:r w:rsidR="008F6950" w:rsidRPr="008F69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в возрасте 6-7 лет</w:t>
      </w:r>
      <w:r w:rsidR="008F6950">
        <w:rPr>
          <w:rFonts w:ascii="Times New Roman" w:hAnsi="Times New Roman" w:cs="Times New Roman"/>
          <w:sz w:val="28"/>
          <w:szCs w:val="28"/>
          <w:lang w:eastAsia="ru-RU"/>
        </w:rPr>
        <w:t xml:space="preserve"> с трудом определяют последовательность звуков, слогов, с трудом пересказывают и драматизируют литературные произведения, испытывают трудности в названии некоторых жанров детской литературы.</w:t>
      </w:r>
    </w:p>
    <w:p w:rsidR="008F6950" w:rsidRDefault="008F6950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6950" w:rsidRDefault="008F6950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F69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>»- на начало учебного года высокий показатель по социально-коммуникативному развитию составляет-17%, средний показатель-40%, низкий показатель-43%.</w:t>
      </w:r>
    </w:p>
    <w:p w:rsidR="008F6950" w:rsidRDefault="008F6950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297" w:rsidRDefault="008F6950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7BA003" wp14:editId="01B6801D">
            <wp:extent cx="5086350" cy="19621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6950" w:rsidRDefault="008F6950" w:rsidP="00454D8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Выводы: </w:t>
      </w:r>
      <w:r w:rsidRPr="0051751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младшей группе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начало учебного года не все дети понимают социальную оценку поступков сверстников, испытывают трудности принимая на себя роль и в объединении нескольких игровых действий в </w:t>
      </w:r>
      <w:r w:rsidR="0051751F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диную</w:t>
      </w:r>
      <w:r w:rsidR="0051751F">
        <w:rPr>
          <w:rFonts w:ascii="Times New Roman" w:hAnsi="Times New Roman" w:cs="Times New Roman"/>
          <w:sz w:val="28"/>
          <w:szCs w:val="28"/>
          <w:lang w:eastAsia="ru-RU"/>
        </w:rPr>
        <w:t xml:space="preserve"> сюжетную линию, во время проведения мониторинга в игровых моментах дети не всегда могут соблюдать и придерживаться правил в играх; </w:t>
      </w:r>
      <w:r w:rsidR="0051751F" w:rsidRPr="0051751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среднего дошкольного возраста</w:t>
      </w:r>
      <w:r w:rsidR="0051751F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беседы испытывали трудности в определении мужской и женской профессии,  не все дети проявляют интерес к кукольному театру, испытывают трудности в понимании слов обозначающих эмоциональное-состояние, эстетические качества, эстетические характеристики; </w:t>
      </w:r>
      <w:r w:rsidR="0051751F" w:rsidRPr="0051751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старшей группе</w:t>
      </w:r>
      <w:r w:rsidR="0051751F">
        <w:rPr>
          <w:rFonts w:ascii="Times New Roman" w:hAnsi="Times New Roman" w:cs="Times New Roman"/>
          <w:sz w:val="28"/>
          <w:szCs w:val="28"/>
          <w:lang w:eastAsia="ru-RU"/>
        </w:rPr>
        <w:t xml:space="preserve"> дети не совсем понимают скрытые мотивы поступков героев литературных произведений, не все дети эмоционально откликаются, не все дети понимают и употребляют в своей речи слова, обозначающие эмоциональное состояние, эстетические качества; </w:t>
      </w:r>
      <w:r w:rsidR="00B5580E" w:rsidRPr="00B5580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подготовительных группах</w:t>
      </w:r>
      <w:r w:rsidR="00B5580E">
        <w:rPr>
          <w:rFonts w:ascii="Times New Roman" w:hAnsi="Times New Roman" w:cs="Times New Roman"/>
          <w:sz w:val="28"/>
          <w:szCs w:val="28"/>
          <w:lang w:eastAsia="ru-RU"/>
        </w:rPr>
        <w:t xml:space="preserve"> дети не умеют договариваться и принимать роль в игре со сверстниками, не все дети соблюдают ролевые поведения и обогащают сюжет, дети плохо знакомы с правилами поведения в общественных местах, в том числе в транспорте.</w:t>
      </w:r>
    </w:p>
    <w:p w:rsidR="002734A7" w:rsidRDefault="002734A7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80E" w:rsidRDefault="00B5580E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558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>»-на начало учебного года высокий показатель по художественно-эстетическому развитию составляет-12%, средний показатель составляет-39%, низкий показатель-49%.</w:t>
      </w:r>
    </w:p>
    <w:p w:rsidR="00B5580E" w:rsidRDefault="00B5580E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80E" w:rsidRDefault="00B5580E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940E37" wp14:editId="46F21ACA">
            <wp:extent cx="5086350" cy="19621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580E" w:rsidRDefault="00B5580E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80E" w:rsidRDefault="00B5580E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Выводы: </w:t>
      </w:r>
      <w:r w:rsidRPr="00A8068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младшей группе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начало учебного года дети не умеют создавать отдельные предметы, простые по композиции и по содержанию сюжеты, дети не усидчивы во время прослушивания музыкальных произведений до конца, умеют выполнять не все танцевальные движения: притопывать попеременно ногами</w:t>
      </w:r>
      <w:r w:rsidR="00A80685">
        <w:rPr>
          <w:rFonts w:ascii="Times New Roman" w:hAnsi="Times New Roman" w:cs="Times New Roman"/>
          <w:sz w:val="28"/>
          <w:szCs w:val="28"/>
          <w:lang w:eastAsia="ru-RU"/>
        </w:rPr>
        <w:t xml:space="preserve">, слушать и двигаться пол музыку, знают не все названия музыкальных инструментов; </w:t>
      </w:r>
      <w:r w:rsidR="00A80685" w:rsidRPr="00A8068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среднего возраста</w:t>
      </w:r>
      <w:r w:rsidR="00A80685">
        <w:rPr>
          <w:rFonts w:ascii="Times New Roman" w:hAnsi="Times New Roman" w:cs="Times New Roman"/>
          <w:sz w:val="28"/>
          <w:szCs w:val="28"/>
          <w:lang w:eastAsia="ru-RU"/>
        </w:rPr>
        <w:t xml:space="preserve"> испытывают трудности в преобразовании постройки в соответствии с заданием взрослого, не все дети проявляют интерес к конструктивной деятельности, плохой показатель в умении правильно держать ножницы и уметь резать ими по прямой, по диагонали геометрические фигуры, не все дети узнают песни по мелодии и могут петь протяжно; </w:t>
      </w:r>
      <w:r w:rsidR="00A80685" w:rsidRPr="00A8068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старшей группе</w:t>
      </w:r>
      <w:r w:rsidR="00A80685">
        <w:rPr>
          <w:rFonts w:ascii="Times New Roman" w:hAnsi="Times New Roman" w:cs="Times New Roman"/>
          <w:sz w:val="28"/>
          <w:szCs w:val="28"/>
          <w:lang w:eastAsia="ru-RU"/>
        </w:rPr>
        <w:t xml:space="preserve"> не все дети испытывают интерес к музыкальным инструментам, но могут ритмично двигаться под музыку, различают жанры произведений, умеют создавать индивидуальные и коллективные рисунки и декорировать композиции; дети </w:t>
      </w:r>
      <w:r w:rsidR="00A80685" w:rsidRPr="006C203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подготовительной к школе группы</w:t>
      </w:r>
      <w:r w:rsidR="00A80685">
        <w:rPr>
          <w:rFonts w:ascii="Times New Roman" w:hAnsi="Times New Roman" w:cs="Times New Roman"/>
          <w:sz w:val="28"/>
          <w:szCs w:val="28"/>
          <w:lang w:eastAsia="ru-RU"/>
        </w:rPr>
        <w:t xml:space="preserve"> не испытывают эмоциональное удовольствие во время движения под музыку, дети не знают направления народного творчества</w:t>
      </w:r>
      <w:r w:rsidR="006C2034">
        <w:rPr>
          <w:rFonts w:ascii="Times New Roman" w:hAnsi="Times New Roman" w:cs="Times New Roman"/>
          <w:sz w:val="28"/>
          <w:szCs w:val="28"/>
          <w:lang w:eastAsia="ru-RU"/>
        </w:rPr>
        <w:t xml:space="preserve"> и не могут использовать их элементы в театрализованной деятельности, слабый показатель в знании видов искусства.</w:t>
      </w:r>
    </w:p>
    <w:p w:rsidR="00B5580E" w:rsidRDefault="00B5580E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2034" w:rsidRDefault="006C2034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C20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>»-на начало учебного года высокий показатель по познавательному развитию составляет-12%, средний показатель составляет-37%, низкий показатель-51%.</w:t>
      </w:r>
    </w:p>
    <w:p w:rsidR="006C2034" w:rsidRDefault="006C2034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2034" w:rsidRDefault="006C2034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587C24" wp14:editId="0F9F6020">
            <wp:extent cx="5086350" cy="19621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C2034" w:rsidRDefault="006C2034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2034" w:rsidRDefault="006C2034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Выводы: </w:t>
      </w:r>
      <w:r w:rsidRPr="00DD273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младшей группе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дети не все дети могут назвать свою фамилию и имя родителя, не умеют группировать предметы по цвету, размеру и форме, </w:t>
      </w:r>
      <w:r w:rsidR="00DD2732">
        <w:rPr>
          <w:rFonts w:ascii="Times New Roman" w:hAnsi="Times New Roman" w:cs="Times New Roman"/>
          <w:sz w:val="28"/>
          <w:szCs w:val="28"/>
          <w:lang w:eastAsia="ru-RU"/>
        </w:rPr>
        <w:t xml:space="preserve">не понимают смысл обозначений: вверху-внизу, впереди-сзади, слева-справа, не различают геометрические фигуры; </w:t>
      </w:r>
      <w:r w:rsidR="00DD2732" w:rsidRPr="00DD273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средней группе</w:t>
      </w:r>
      <w:r w:rsidR="00DD2732">
        <w:rPr>
          <w:rFonts w:ascii="Times New Roman" w:hAnsi="Times New Roman" w:cs="Times New Roman"/>
          <w:sz w:val="28"/>
          <w:szCs w:val="28"/>
          <w:lang w:eastAsia="ru-RU"/>
        </w:rPr>
        <w:t xml:space="preserve"> не все дети проявляют интерес к детским книгам, не все ориентируются в пространстве (на себя, на другом человеке, от предмета), путаются в определении частей суток, названии времен года; </w:t>
      </w:r>
      <w:r w:rsidR="00DD2732" w:rsidRPr="00DD273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старшего дошкольного</w:t>
      </w:r>
      <w:r w:rsidR="00DD2732"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возраста испытывают трудности в назывании достопримечательностей родного города, испытывают трудности в названии видов транспорта, путаются в названии и очередности дней недели; </w:t>
      </w:r>
      <w:r w:rsidR="00DD2732" w:rsidRPr="00DD273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подготовительные к школе группы</w:t>
      </w:r>
      <w:r w:rsidR="00DD2732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показывают низкий показатель в знаниях величин измерения,  испытывают трудности в составлении задач в одно действие на «+».</w:t>
      </w:r>
    </w:p>
    <w:p w:rsidR="00DD2732" w:rsidRDefault="00DD2732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2732" w:rsidRDefault="00DD2732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2732" w:rsidRDefault="00DD2732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2034" w:rsidRPr="00397F6C" w:rsidRDefault="006C2034" w:rsidP="00397F6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5F4C" w:rsidRDefault="00397F6C" w:rsidP="002734A7">
      <w:pPr>
        <w:pStyle w:val="a5"/>
        <w:ind w:left="-567" w:right="294"/>
        <w:jc w:val="both"/>
        <w:rPr>
          <w:sz w:val="28"/>
          <w:szCs w:val="28"/>
        </w:rPr>
      </w:pPr>
      <w:r w:rsidRPr="002734A7">
        <w:rPr>
          <w:sz w:val="28"/>
          <w:szCs w:val="28"/>
        </w:rPr>
        <w:t xml:space="preserve">     </w:t>
      </w:r>
      <w:r w:rsidR="009D5F4C">
        <w:rPr>
          <w:sz w:val="28"/>
          <w:szCs w:val="28"/>
        </w:rPr>
        <w:t>Заключительная часть:</w:t>
      </w:r>
    </w:p>
    <w:p w:rsidR="009D5F4C" w:rsidRDefault="009D5F4C" w:rsidP="002734A7">
      <w:pPr>
        <w:pStyle w:val="a5"/>
        <w:ind w:left="-567" w:right="294"/>
        <w:jc w:val="both"/>
        <w:rPr>
          <w:sz w:val="28"/>
          <w:szCs w:val="28"/>
        </w:rPr>
      </w:pPr>
    </w:p>
    <w:p w:rsidR="009D5F4C" w:rsidRPr="009D5F4C" w:rsidRDefault="009D5F4C" w:rsidP="002734A7">
      <w:pPr>
        <w:pStyle w:val="a5"/>
        <w:ind w:left="-567" w:right="294"/>
        <w:jc w:val="both"/>
        <w:rPr>
          <w:b/>
          <w:bCs/>
          <w:sz w:val="28"/>
          <w:szCs w:val="28"/>
        </w:rPr>
      </w:pPr>
      <w:r w:rsidRPr="009D5F4C">
        <w:rPr>
          <w:b/>
          <w:bCs/>
          <w:sz w:val="28"/>
          <w:szCs w:val="28"/>
        </w:rPr>
        <w:t>Рекомендации к образовательной области «Физическое развитие».</w:t>
      </w:r>
    </w:p>
    <w:p w:rsidR="009D5F4C" w:rsidRDefault="009D5F4C" w:rsidP="002734A7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индивидуальных и подгрупповых форм проведения педагогической деятельности.</w:t>
      </w:r>
    </w:p>
    <w:p w:rsidR="009D5F4C" w:rsidRDefault="009D5F4C" w:rsidP="002734A7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методов: проблемная ситуация, наблюдение в быту и организованной деятельности.</w:t>
      </w:r>
    </w:p>
    <w:p w:rsidR="009D5F4C" w:rsidRDefault="00801E72" w:rsidP="002734A7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</w:t>
      </w:r>
      <w:r w:rsidR="009D5F4C">
        <w:rPr>
          <w:sz w:val="28"/>
          <w:szCs w:val="28"/>
        </w:rPr>
        <w:t xml:space="preserve"> игровой деятельности </w:t>
      </w:r>
      <w:r>
        <w:rPr>
          <w:sz w:val="28"/>
          <w:szCs w:val="28"/>
        </w:rPr>
        <w:t>и заданий в режиме дня и на прогулке</w:t>
      </w:r>
      <w:r w:rsidR="009D5F4C">
        <w:rPr>
          <w:sz w:val="28"/>
          <w:szCs w:val="28"/>
        </w:rPr>
        <w:t>: «Попади в корзину», «Лови мяч и отвивай», «Попади в цель»</w:t>
      </w:r>
      <w:r>
        <w:rPr>
          <w:sz w:val="28"/>
          <w:szCs w:val="28"/>
        </w:rPr>
        <w:t>, «Помоги Незнайке научиться быть здоровым», «Перепрыгни через препятствие», «Кто дальше прыгнет» и т.д.</w:t>
      </w:r>
    </w:p>
    <w:p w:rsidR="009D5F4C" w:rsidRDefault="009D5F4C" w:rsidP="002734A7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Продолжать работы в развитии умений ловли мяча, ловли мяча с расстояния, формировать навыки метания мяча разными </w:t>
      </w:r>
      <w:r>
        <w:rPr>
          <w:sz w:val="28"/>
          <w:szCs w:val="28"/>
        </w:rPr>
        <w:lastRenderedPageBreak/>
        <w:t xml:space="preserve">способами правой и левой рукой, отбивать мяч о пола; </w:t>
      </w:r>
      <w:r w:rsidR="00801E72">
        <w:rPr>
          <w:sz w:val="28"/>
          <w:szCs w:val="28"/>
        </w:rPr>
        <w:t>формирование основных принципов здорового образа жизни (двигательной активности, закаливания), учить перестроению в пары по два, четыре.</w:t>
      </w:r>
    </w:p>
    <w:p w:rsidR="009D5F4C" w:rsidRDefault="009D5F4C" w:rsidP="002734A7">
      <w:pPr>
        <w:pStyle w:val="a5"/>
        <w:ind w:left="-567" w:right="294"/>
        <w:jc w:val="both"/>
        <w:rPr>
          <w:sz w:val="28"/>
          <w:szCs w:val="28"/>
        </w:rPr>
      </w:pPr>
    </w:p>
    <w:p w:rsidR="00397F6C" w:rsidRPr="00220D6A" w:rsidRDefault="002734A7" w:rsidP="00801E72">
      <w:pPr>
        <w:pStyle w:val="a5"/>
        <w:ind w:left="-567" w:right="294"/>
        <w:jc w:val="both"/>
        <w:rPr>
          <w:b/>
          <w:iCs/>
          <w:sz w:val="28"/>
          <w:szCs w:val="28"/>
        </w:rPr>
      </w:pPr>
      <w:r w:rsidRPr="00220D6A">
        <w:rPr>
          <w:b/>
          <w:i/>
          <w:sz w:val="28"/>
          <w:szCs w:val="28"/>
        </w:rPr>
        <w:t xml:space="preserve"> </w:t>
      </w:r>
      <w:r w:rsidR="00801E72" w:rsidRPr="00220D6A">
        <w:rPr>
          <w:b/>
          <w:iCs/>
          <w:sz w:val="28"/>
          <w:szCs w:val="28"/>
        </w:rPr>
        <w:t>Рекомендации к образовательной деятельности «Речевое развитие».</w:t>
      </w:r>
    </w:p>
    <w:p w:rsidR="00801E72" w:rsidRDefault="00801E72" w:rsidP="00801E72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индивидуальных и подгрупповых форм проведения педагогической деятельности.</w:t>
      </w:r>
    </w:p>
    <w:p w:rsidR="00801E72" w:rsidRDefault="00801E72" w:rsidP="00801E72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методов: проблемная ситуация, наблюдения.</w:t>
      </w:r>
    </w:p>
    <w:p w:rsidR="00801E72" w:rsidRDefault="00801E72" w:rsidP="00801E72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форм игровой деятельности и заданий в режиме дня и на прогулке: </w:t>
      </w:r>
      <w:r w:rsidR="00220D6A">
        <w:rPr>
          <w:sz w:val="28"/>
          <w:szCs w:val="28"/>
        </w:rPr>
        <w:t xml:space="preserve">описание сюжетных картин </w:t>
      </w:r>
      <w:r>
        <w:rPr>
          <w:sz w:val="28"/>
          <w:szCs w:val="28"/>
        </w:rPr>
        <w:t>«</w:t>
      </w:r>
      <w:r w:rsidR="00220D6A">
        <w:rPr>
          <w:sz w:val="28"/>
          <w:szCs w:val="28"/>
        </w:rPr>
        <w:t>Дети в песочнице</w:t>
      </w:r>
      <w:r>
        <w:rPr>
          <w:sz w:val="28"/>
          <w:szCs w:val="28"/>
        </w:rPr>
        <w:t>»</w:t>
      </w:r>
      <w:r w:rsidR="00220D6A">
        <w:rPr>
          <w:sz w:val="28"/>
          <w:szCs w:val="28"/>
        </w:rPr>
        <w:t>, словарные игры «Вопрос-ответ», «Найди и опиши»; задания «Как ты думаешь?», «Почему ты так думаешь?», «Как про него можно сказать, какой он?», «Что это такое?», «Зачем это нужно?», «На что это похоже», «Как это можно использовать» и т.д.</w:t>
      </w:r>
    </w:p>
    <w:p w:rsidR="00220D6A" w:rsidRDefault="00220D6A" w:rsidP="00801E72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>Учить детей поддерживать беседу, высказывать свою точку зрения, согласие/несогласие, учить использовать все части речи, учить подбирать к существительному прилагательные, синонимы; учить образовывать сложные предложение при ответе.</w:t>
      </w:r>
    </w:p>
    <w:p w:rsidR="00220D6A" w:rsidRDefault="00220D6A" w:rsidP="00801E72">
      <w:pPr>
        <w:pStyle w:val="a5"/>
        <w:ind w:left="-567" w:right="294"/>
        <w:jc w:val="both"/>
        <w:rPr>
          <w:sz w:val="28"/>
          <w:szCs w:val="28"/>
        </w:rPr>
      </w:pPr>
    </w:p>
    <w:p w:rsidR="00220D6A" w:rsidRPr="00220D6A" w:rsidRDefault="00220D6A" w:rsidP="00801E72">
      <w:pPr>
        <w:pStyle w:val="a5"/>
        <w:ind w:left="-567" w:right="294"/>
        <w:jc w:val="both"/>
        <w:rPr>
          <w:b/>
          <w:bCs/>
          <w:sz w:val="28"/>
          <w:szCs w:val="28"/>
        </w:rPr>
      </w:pPr>
      <w:r w:rsidRPr="00220D6A">
        <w:rPr>
          <w:b/>
          <w:bCs/>
          <w:sz w:val="28"/>
          <w:szCs w:val="28"/>
        </w:rPr>
        <w:t>Рекомендации к образовательной деятельности «Социально-коммуникативное развитие».</w:t>
      </w:r>
    </w:p>
    <w:p w:rsidR="00220D6A" w:rsidRDefault="00220D6A" w:rsidP="00220D6A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индивидуальных и подгрупповых, групповых форм проведения педагогической деятельности.</w:t>
      </w:r>
    </w:p>
    <w:p w:rsidR="00220D6A" w:rsidRDefault="00220D6A" w:rsidP="00220D6A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методов: проблемная ситуация, беседа.</w:t>
      </w:r>
    </w:p>
    <w:p w:rsidR="00220D6A" w:rsidRPr="00777862" w:rsidRDefault="00220D6A" w:rsidP="00801E72">
      <w:pPr>
        <w:pStyle w:val="a5"/>
        <w:ind w:left="-567" w:right="294"/>
        <w:jc w:val="both"/>
        <w:rPr>
          <w:sz w:val="28"/>
          <w:szCs w:val="28"/>
        </w:rPr>
      </w:pPr>
      <w:r w:rsidRPr="00777862">
        <w:rPr>
          <w:sz w:val="28"/>
          <w:szCs w:val="28"/>
        </w:rPr>
        <w:t xml:space="preserve">Использование форм игровой деятельности и заданий в режиме дня и на прогулке: </w:t>
      </w:r>
      <w:r w:rsidR="00777862" w:rsidRPr="00777862">
        <w:rPr>
          <w:sz w:val="28"/>
          <w:szCs w:val="28"/>
        </w:rPr>
        <w:t xml:space="preserve">фиксировать на прогулке, в самостоятельной деятельности стиль поведения и общения ребёнка; задание </w:t>
      </w:r>
      <w:r w:rsidRPr="00777862">
        <w:rPr>
          <w:sz w:val="28"/>
          <w:szCs w:val="28"/>
        </w:rPr>
        <w:t>«Пригласи Белочку в гости», «</w:t>
      </w:r>
      <w:r w:rsidR="00777862">
        <w:rPr>
          <w:sz w:val="28"/>
          <w:szCs w:val="28"/>
        </w:rPr>
        <w:t>Почему ему грустно?</w:t>
      </w:r>
      <w:r w:rsidRPr="00777862">
        <w:rPr>
          <w:sz w:val="28"/>
          <w:szCs w:val="28"/>
        </w:rPr>
        <w:t>»</w:t>
      </w:r>
      <w:r w:rsidR="00777862">
        <w:rPr>
          <w:sz w:val="28"/>
          <w:szCs w:val="28"/>
        </w:rPr>
        <w:t>, «Кто поступил неправильно?», «Кто виноват и почему?», «Люди каких профессий работают в детском саду?», «Кем ты хочешь быть»; игра «Больница», «Магазин» и т.д.</w:t>
      </w:r>
    </w:p>
    <w:p w:rsidR="00220D6A" w:rsidRDefault="00777862" w:rsidP="00801E72">
      <w:pPr>
        <w:pStyle w:val="a5"/>
        <w:ind w:left="-567" w:right="294"/>
        <w:jc w:val="both"/>
        <w:rPr>
          <w:bCs/>
          <w:iCs/>
          <w:color w:val="000000"/>
          <w:sz w:val="28"/>
          <w:szCs w:val="28"/>
        </w:rPr>
      </w:pPr>
      <w:r w:rsidRPr="00777862">
        <w:rPr>
          <w:bCs/>
          <w:iCs/>
          <w:color w:val="000000"/>
          <w:sz w:val="28"/>
          <w:szCs w:val="28"/>
        </w:rPr>
        <w:t>Учить соблюдать правила поведения в общественных местах, в общении со взрослыми и сверстниками, в природе</w:t>
      </w:r>
      <w:r>
        <w:rPr>
          <w:bCs/>
          <w:iCs/>
          <w:color w:val="000000"/>
          <w:sz w:val="28"/>
          <w:szCs w:val="28"/>
        </w:rPr>
        <w:t>, понимать социальную оценку поступков сверстников или героев иллюстрации, литературных произведений, обогащать знания в мужских и женских профессиях, эмоционально откликаться; учить внимательно слушать взрослого, учить действовать по правилу и образцу, учить договариваться и принимать роль в игре со сверстниками, соблюдать ролевое поведение.</w:t>
      </w:r>
    </w:p>
    <w:p w:rsidR="00777862" w:rsidRDefault="00777862" w:rsidP="00801E72">
      <w:pPr>
        <w:pStyle w:val="a5"/>
        <w:ind w:left="-567" w:right="294"/>
        <w:jc w:val="both"/>
        <w:rPr>
          <w:bCs/>
          <w:iCs/>
          <w:color w:val="000000"/>
          <w:sz w:val="28"/>
          <w:szCs w:val="28"/>
        </w:rPr>
      </w:pPr>
    </w:p>
    <w:p w:rsidR="00777862" w:rsidRPr="00777862" w:rsidRDefault="00777862" w:rsidP="00801E72">
      <w:pPr>
        <w:pStyle w:val="a5"/>
        <w:ind w:left="-567" w:right="294"/>
        <w:jc w:val="both"/>
        <w:rPr>
          <w:b/>
          <w:iCs/>
          <w:color w:val="000000"/>
          <w:sz w:val="28"/>
          <w:szCs w:val="28"/>
        </w:rPr>
      </w:pPr>
      <w:r w:rsidRPr="00777862">
        <w:rPr>
          <w:b/>
          <w:iCs/>
          <w:color w:val="000000"/>
          <w:sz w:val="28"/>
          <w:szCs w:val="28"/>
        </w:rPr>
        <w:t>Рекомендация к образовательной области «Художественно-эстетическое развитие».</w:t>
      </w:r>
    </w:p>
    <w:p w:rsidR="00777862" w:rsidRDefault="00777862" w:rsidP="00777862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индивидуальных и подгрупповых</w:t>
      </w:r>
      <w:r w:rsidR="00F93E70">
        <w:rPr>
          <w:sz w:val="28"/>
          <w:szCs w:val="28"/>
        </w:rPr>
        <w:t xml:space="preserve"> форм педагогической деятельности.</w:t>
      </w:r>
    </w:p>
    <w:p w:rsidR="00777862" w:rsidRDefault="00777862" w:rsidP="00777862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методов: проблемная ситуация, </w:t>
      </w:r>
      <w:r w:rsidR="00F93E70">
        <w:rPr>
          <w:sz w:val="28"/>
          <w:szCs w:val="28"/>
        </w:rPr>
        <w:t>наблюдения</w:t>
      </w:r>
      <w:r>
        <w:rPr>
          <w:sz w:val="28"/>
          <w:szCs w:val="28"/>
        </w:rPr>
        <w:t>.</w:t>
      </w:r>
    </w:p>
    <w:p w:rsidR="00C81299" w:rsidRDefault="00777862" w:rsidP="00F93E70">
      <w:pPr>
        <w:pStyle w:val="a5"/>
        <w:ind w:left="-567" w:right="294"/>
        <w:jc w:val="both"/>
        <w:rPr>
          <w:sz w:val="28"/>
          <w:szCs w:val="28"/>
        </w:rPr>
      </w:pPr>
      <w:r w:rsidRPr="00777862">
        <w:rPr>
          <w:sz w:val="28"/>
          <w:szCs w:val="28"/>
        </w:rPr>
        <w:t>Использование форм игровой деятельности и заданий в режиме дня и на прогулке:</w:t>
      </w:r>
      <w:r w:rsidR="00F93E70">
        <w:rPr>
          <w:sz w:val="28"/>
          <w:szCs w:val="28"/>
        </w:rPr>
        <w:t xml:space="preserve"> задание «К нам пришёл гость, давайте ему поможем», «Давайте сыграем песенку…», задание «Вырежи так, ка нарисовано», «</w:t>
      </w:r>
      <w:r w:rsidR="00AF56B4">
        <w:rPr>
          <w:sz w:val="28"/>
          <w:szCs w:val="28"/>
        </w:rPr>
        <w:t>Украсть предмет</w:t>
      </w:r>
      <w:r w:rsidR="00F93E70">
        <w:rPr>
          <w:sz w:val="28"/>
          <w:szCs w:val="28"/>
        </w:rPr>
        <w:t>»</w:t>
      </w:r>
      <w:r w:rsidR="00AF56B4">
        <w:rPr>
          <w:sz w:val="28"/>
          <w:szCs w:val="28"/>
        </w:rPr>
        <w:t xml:space="preserve"> и т.д.</w:t>
      </w:r>
    </w:p>
    <w:p w:rsidR="00F93E70" w:rsidRDefault="00F93E70" w:rsidP="00F93E70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Учить теть протяжно, четко произносить слова, вместе с другими детьми -начинать и заканчивать пение; учить создавать модели одного и того же предмета из разных видов конструктора и бумаги (оригами) по рисунку и словесной инструкции; учить исполнению сольно и в ансамбле на детских музыкальных инструментах несложные песни и мелодии; учить пению индивидуально и коллективно</w:t>
      </w:r>
      <w:r w:rsidR="00AF56B4">
        <w:rPr>
          <w:sz w:val="28"/>
          <w:szCs w:val="28"/>
        </w:rPr>
        <w:t>; учить правильно использовать ножницы, используя разные приёмы вырезания.</w:t>
      </w:r>
    </w:p>
    <w:p w:rsidR="00AF56B4" w:rsidRDefault="00AF56B4" w:rsidP="00F93E70">
      <w:pPr>
        <w:pStyle w:val="a5"/>
        <w:ind w:left="-567" w:right="294"/>
        <w:jc w:val="both"/>
        <w:rPr>
          <w:sz w:val="28"/>
          <w:szCs w:val="28"/>
        </w:rPr>
      </w:pPr>
    </w:p>
    <w:p w:rsidR="00AF56B4" w:rsidRPr="00777862" w:rsidRDefault="00AF56B4" w:rsidP="00AF56B4">
      <w:pPr>
        <w:pStyle w:val="a5"/>
        <w:ind w:left="-567" w:right="294"/>
        <w:jc w:val="both"/>
        <w:rPr>
          <w:b/>
          <w:iCs/>
          <w:color w:val="000000"/>
          <w:sz w:val="28"/>
          <w:szCs w:val="28"/>
        </w:rPr>
      </w:pPr>
      <w:r w:rsidRPr="00777862">
        <w:rPr>
          <w:b/>
          <w:iCs/>
          <w:color w:val="000000"/>
          <w:sz w:val="28"/>
          <w:szCs w:val="28"/>
        </w:rPr>
        <w:t>Рекомендация к образовательной области «</w:t>
      </w:r>
      <w:r>
        <w:rPr>
          <w:b/>
          <w:iCs/>
          <w:color w:val="000000"/>
          <w:sz w:val="28"/>
          <w:szCs w:val="28"/>
        </w:rPr>
        <w:t>Познавательное</w:t>
      </w:r>
      <w:r w:rsidRPr="00777862">
        <w:rPr>
          <w:b/>
          <w:iCs/>
          <w:color w:val="000000"/>
          <w:sz w:val="28"/>
          <w:szCs w:val="28"/>
        </w:rPr>
        <w:t xml:space="preserve"> развитие».</w:t>
      </w:r>
    </w:p>
    <w:p w:rsidR="00AF56B4" w:rsidRDefault="00AF56B4" w:rsidP="00AF56B4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индивидуальных и подгрупповых форм педагогической деятельности.</w:t>
      </w:r>
    </w:p>
    <w:p w:rsidR="00AF56B4" w:rsidRDefault="00AF56B4" w:rsidP="00AF56B4">
      <w:pPr>
        <w:pStyle w:val="a5"/>
        <w:ind w:left="-567" w:right="29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методов: беседа, проблемная ситуация.</w:t>
      </w:r>
    </w:p>
    <w:p w:rsidR="00AF56B4" w:rsidRDefault="00AF56B4" w:rsidP="00AF56B4">
      <w:pPr>
        <w:pStyle w:val="a5"/>
        <w:ind w:left="-567" w:right="294"/>
        <w:jc w:val="both"/>
        <w:rPr>
          <w:sz w:val="28"/>
          <w:szCs w:val="28"/>
        </w:rPr>
      </w:pPr>
      <w:r w:rsidRPr="00777862">
        <w:rPr>
          <w:sz w:val="28"/>
          <w:szCs w:val="28"/>
        </w:rPr>
        <w:t>Использование форм игровой деятельности и заданий в режиме дня и на прогулке:</w:t>
      </w:r>
      <w:r>
        <w:rPr>
          <w:sz w:val="28"/>
          <w:szCs w:val="28"/>
        </w:rPr>
        <w:t xml:space="preserve"> задания «Скажи, как тебя зовут?», «Где ты живёшь?», «Кем работают твои родители?», «Найди что, к чему подходит», «Сравни два мяча»</w:t>
      </w:r>
      <w:r w:rsidR="00F8761C">
        <w:rPr>
          <w:sz w:val="28"/>
          <w:szCs w:val="28"/>
        </w:rPr>
        <w:t>.</w:t>
      </w:r>
    </w:p>
    <w:p w:rsidR="00AF56B4" w:rsidRPr="00F93E70" w:rsidRDefault="00AF56B4" w:rsidP="00AF56B4">
      <w:pPr>
        <w:pStyle w:val="a5"/>
        <w:ind w:left="-567" w:right="294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Учить назвать свое имя и фамилию, адрес проживания, имена и фамилии родителей, их профессии; учить различать геометрические фигуры, соотносить объемные и плоскостные фигуры, группировать по цвету, размеру, форме, назначению; формировать интерес в быту и в организованной деятельности; учить способам измерения величин: длина, масса, пользоваться условной меркой.</w:t>
      </w:r>
    </w:p>
    <w:sectPr w:rsidR="00AF56B4" w:rsidRPr="00F93E70" w:rsidSect="00033297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D258F"/>
    <w:multiLevelType w:val="hybridMultilevel"/>
    <w:tmpl w:val="77BCDA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82DB9"/>
    <w:multiLevelType w:val="hybridMultilevel"/>
    <w:tmpl w:val="7A8490F6"/>
    <w:lvl w:ilvl="0" w:tplc="92FA26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1F72CF3"/>
    <w:multiLevelType w:val="hybridMultilevel"/>
    <w:tmpl w:val="33B8A304"/>
    <w:lvl w:ilvl="0" w:tplc="5C5CB270">
      <w:numFmt w:val="bullet"/>
      <w:lvlText w:val=""/>
      <w:lvlJc w:val="left"/>
      <w:pPr>
        <w:ind w:left="400" w:hanging="27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516F7E4">
      <w:numFmt w:val="bullet"/>
      <w:lvlText w:val="•"/>
      <w:lvlJc w:val="left"/>
      <w:pPr>
        <w:ind w:left="1476" w:hanging="276"/>
      </w:pPr>
      <w:rPr>
        <w:rFonts w:hint="default"/>
        <w:lang w:val="ru-RU" w:eastAsia="ru-RU" w:bidi="ru-RU"/>
      </w:rPr>
    </w:lvl>
    <w:lvl w:ilvl="2" w:tplc="B22847A6">
      <w:numFmt w:val="bullet"/>
      <w:lvlText w:val="•"/>
      <w:lvlJc w:val="left"/>
      <w:pPr>
        <w:ind w:left="2553" w:hanging="276"/>
      </w:pPr>
      <w:rPr>
        <w:rFonts w:hint="default"/>
        <w:lang w:val="ru-RU" w:eastAsia="ru-RU" w:bidi="ru-RU"/>
      </w:rPr>
    </w:lvl>
    <w:lvl w:ilvl="3" w:tplc="219A7448">
      <w:numFmt w:val="bullet"/>
      <w:lvlText w:val="•"/>
      <w:lvlJc w:val="left"/>
      <w:pPr>
        <w:ind w:left="3629" w:hanging="276"/>
      </w:pPr>
      <w:rPr>
        <w:rFonts w:hint="default"/>
        <w:lang w:val="ru-RU" w:eastAsia="ru-RU" w:bidi="ru-RU"/>
      </w:rPr>
    </w:lvl>
    <w:lvl w:ilvl="4" w:tplc="6E6C7C72">
      <w:numFmt w:val="bullet"/>
      <w:lvlText w:val="•"/>
      <w:lvlJc w:val="left"/>
      <w:pPr>
        <w:ind w:left="4706" w:hanging="276"/>
      </w:pPr>
      <w:rPr>
        <w:rFonts w:hint="default"/>
        <w:lang w:val="ru-RU" w:eastAsia="ru-RU" w:bidi="ru-RU"/>
      </w:rPr>
    </w:lvl>
    <w:lvl w:ilvl="5" w:tplc="8708E90C">
      <w:numFmt w:val="bullet"/>
      <w:lvlText w:val="•"/>
      <w:lvlJc w:val="left"/>
      <w:pPr>
        <w:ind w:left="5783" w:hanging="276"/>
      </w:pPr>
      <w:rPr>
        <w:rFonts w:hint="default"/>
        <w:lang w:val="ru-RU" w:eastAsia="ru-RU" w:bidi="ru-RU"/>
      </w:rPr>
    </w:lvl>
    <w:lvl w:ilvl="6" w:tplc="357E94DC">
      <w:numFmt w:val="bullet"/>
      <w:lvlText w:val="•"/>
      <w:lvlJc w:val="left"/>
      <w:pPr>
        <w:ind w:left="6859" w:hanging="276"/>
      </w:pPr>
      <w:rPr>
        <w:rFonts w:hint="default"/>
        <w:lang w:val="ru-RU" w:eastAsia="ru-RU" w:bidi="ru-RU"/>
      </w:rPr>
    </w:lvl>
    <w:lvl w:ilvl="7" w:tplc="2EF28096">
      <w:numFmt w:val="bullet"/>
      <w:lvlText w:val="•"/>
      <w:lvlJc w:val="left"/>
      <w:pPr>
        <w:ind w:left="7936" w:hanging="276"/>
      </w:pPr>
      <w:rPr>
        <w:rFonts w:hint="default"/>
        <w:lang w:val="ru-RU" w:eastAsia="ru-RU" w:bidi="ru-RU"/>
      </w:rPr>
    </w:lvl>
    <w:lvl w:ilvl="8" w:tplc="860AC3B2">
      <w:numFmt w:val="bullet"/>
      <w:lvlText w:val="•"/>
      <w:lvlJc w:val="left"/>
      <w:pPr>
        <w:ind w:left="9013" w:hanging="276"/>
      </w:pPr>
      <w:rPr>
        <w:rFonts w:hint="default"/>
        <w:lang w:val="ru-RU" w:eastAsia="ru-RU" w:bidi="ru-RU"/>
      </w:rPr>
    </w:lvl>
  </w:abstractNum>
  <w:abstractNum w:abstractNumId="3" w15:restartNumberingAfterBreak="0">
    <w:nsid w:val="73844CB0"/>
    <w:multiLevelType w:val="multilevel"/>
    <w:tmpl w:val="6E0C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6C"/>
    <w:rsid w:val="0000419B"/>
    <w:rsid w:val="00024743"/>
    <w:rsid w:val="00033297"/>
    <w:rsid w:val="0005180D"/>
    <w:rsid w:val="00220D6A"/>
    <w:rsid w:val="002734A7"/>
    <w:rsid w:val="00323213"/>
    <w:rsid w:val="003470E8"/>
    <w:rsid w:val="00397F6C"/>
    <w:rsid w:val="003E7366"/>
    <w:rsid w:val="00454D80"/>
    <w:rsid w:val="004B0897"/>
    <w:rsid w:val="004F1692"/>
    <w:rsid w:val="0051751F"/>
    <w:rsid w:val="00623CA2"/>
    <w:rsid w:val="00663BC6"/>
    <w:rsid w:val="006C2034"/>
    <w:rsid w:val="00701E0C"/>
    <w:rsid w:val="0072245C"/>
    <w:rsid w:val="00753ECD"/>
    <w:rsid w:val="00777862"/>
    <w:rsid w:val="007B65BD"/>
    <w:rsid w:val="007F281C"/>
    <w:rsid w:val="00801E72"/>
    <w:rsid w:val="008D2E18"/>
    <w:rsid w:val="008D32F7"/>
    <w:rsid w:val="008F6950"/>
    <w:rsid w:val="0090668C"/>
    <w:rsid w:val="009A3676"/>
    <w:rsid w:val="009D5F4C"/>
    <w:rsid w:val="00A80685"/>
    <w:rsid w:val="00AF56B4"/>
    <w:rsid w:val="00B5580E"/>
    <w:rsid w:val="00BA4C5E"/>
    <w:rsid w:val="00BC426C"/>
    <w:rsid w:val="00C81299"/>
    <w:rsid w:val="00CA277B"/>
    <w:rsid w:val="00D333D0"/>
    <w:rsid w:val="00D4069D"/>
    <w:rsid w:val="00D54649"/>
    <w:rsid w:val="00D620A7"/>
    <w:rsid w:val="00DD2732"/>
    <w:rsid w:val="00ED4CE8"/>
    <w:rsid w:val="00F655F1"/>
    <w:rsid w:val="00F8761C"/>
    <w:rsid w:val="00F9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FF47"/>
  <w15:docId w15:val="{5397C4C1-34DC-4BDA-9CA5-01C999D0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F6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397F6C"/>
    <w:rPr>
      <w:i/>
      <w:iCs/>
    </w:rPr>
  </w:style>
  <w:style w:type="paragraph" w:styleId="a4">
    <w:name w:val="List Paragraph"/>
    <w:basedOn w:val="a"/>
    <w:uiPriority w:val="1"/>
    <w:qFormat/>
    <w:rsid w:val="002734A7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734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2734A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7">
    <w:name w:val="Table Grid"/>
    <w:basedOn w:val="a1"/>
    <w:uiPriority w:val="59"/>
    <w:unhideWhenUsed/>
    <w:rsid w:val="0075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 ровень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44</c:v>
                </c:pt>
                <c:pt idx="2">
                  <c:v>59</c:v>
                </c:pt>
                <c:pt idx="3">
                  <c:v>61</c:v>
                </c:pt>
                <c:pt idx="4">
                  <c:v>23</c:v>
                </c:pt>
                <c:pt idx="5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47-4C22-BB8B-FD93849E2EC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Речевое развитие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30</c:v>
                </c:pt>
                <c:pt idx="2">
                  <c:v>49</c:v>
                </c:pt>
                <c:pt idx="3">
                  <c:v>54</c:v>
                </c:pt>
                <c:pt idx="4">
                  <c:v>38</c:v>
                </c:pt>
                <c:pt idx="5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47-4C22-BB8B-FD93849E2EC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Социально-коммуникативное развитие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45</c:v>
                </c:pt>
                <c:pt idx="2">
                  <c:v>41</c:v>
                </c:pt>
                <c:pt idx="3">
                  <c:v>68</c:v>
                </c:pt>
                <c:pt idx="4">
                  <c:v>43</c:v>
                </c:pt>
                <c:pt idx="5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47-4C22-BB8B-FD93849E2EC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Художественно-эстетическое развитие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33</c:v>
                </c:pt>
                <c:pt idx="2">
                  <c:v>61</c:v>
                </c:pt>
                <c:pt idx="3">
                  <c:v>57</c:v>
                </c:pt>
                <c:pt idx="4">
                  <c:v>50</c:v>
                </c:pt>
                <c:pt idx="5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47-4C22-BB8B-FD93849E2EC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Познавательное развитие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0</c:v>
                </c:pt>
                <c:pt idx="1">
                  <c:v>39</c:v>
                </c:pt>
                <c:pt idx="2">
                  <c:v>52</c:v>
                </c:pt>
                <c:pt idx="3">
                  <c:v>61</c:v>
                </c:pt>
                <c:pt idx="4">
                  <c:v>19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47-4C22-BB8B-FD93849E2E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0008152"/>
        <c:axId val="450009792"/>
      </c:barChart>
      <c:catAx>
        <c:axId val="450008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09792"/>
        <c:crosses val="autoZero"/>
        <c:auto val="1"/>
        <c:lblAlgn val="ctr"/>
        <c:lblOffset val="100"/>
        <c:noMultiLvlLbl val="0"/>
      </c:catAx>
      <c:valAx>
        <c:axId val="45000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08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Высокий ровень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12</c:v>
                </c:pt>
                <c:pt idx="2">
                  <c:v>29</c:v>
                </c:pt>
                <c:pt idx="3">
                  <c:v>39</c:v>
                </c:pt>
                <c:pt idx="4">
                  <c:v>23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39-4781-8BC4-72CB2FCA27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Речевое развитие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13</c:v>
                </c:pt>
                <c:pt idx="3">
                  <c:v>46</c:v>
                </c:pt>
                <c:pt idx="4">
                  <c:v>8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39-4781-8BC4-72CB2FCA27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Социально-коммуникативное развитие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11</c:v>
                </c:pt>
                <c:pt idx="2">
                  <c:v>40</c:v>
                </c:pt>
                <c:pt idx="3">
                  <c:v>32</c:v>
                </c:pt>
                <c:pt idx="4">
                  <c:v>19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39-4781-8BC4-72CB2FCA278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Художественно-эстетическое развитие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12</c:v>
                </c:pt>
                <c:pt idx="3">
                  <c:v>43</c:v>
                </c:pt>
                <c:pt idx="4">
                  <c:v>19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539-4781-8BC4-72CB2FCA278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Познавательное развитие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7</c:v>
                </c:pt>
                <c:pt idx="3">
                  <c:v>39</c:v>
                </c:pt>
                <c:pt idx="4">
                  <c:v>23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539-4781-8BC4-72CB2FCA27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0008152"/>
        <c:axId val="450009792"/>
      </c:barChart>
      <c:catAx>
        <c:axId val="450008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09792"/>
        <c:crosses val="autoZero"/>
        <c:auto val="1"/>
        <c:lblAlgn val="ctr"/>
        <c:lblOffset val="100"/>
        <c:noMultiLvlLbl val="0"/>
      </c:catAx>
      <c:valAx>
        <c:axId val="45000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08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Низкий ровень</a:t>
            </a:r>
          </a:p>
        </c:rich>
      </c:tx>
      <c:layout>
        <c:manualLayout>
          <c:xMode val="edge"/>
          <c:yMode val="edge"/>
          <c:x val="0.41586956521739132"/>
          <c:y val="5.38116591928251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44</c:v>
                </c:pt>
                <c:pt idx="2">
                  <c:v>12</c:v>
                </c:pt>
                <c:pt idx="3">
                  <c:v>0</c:v>
                </c:pt>
                <c:pt idx="4">
                  <c:v>54</c:v>
                </c:pt>
                <c:pt idx="5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DC-425B-BA73-B57D900CBCD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Речевое развитие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70</c:v>
                </c:pt>
                <c:pt idx="2">
                  <c:v>38</c:v>
                </c:pt>
                <c:pt idx="3">
                  <c:v>0</c:v>
                </c:pt>
                <c:pt idx="4">
                  <c:v>54</c:v>
                </c:pt>
                <c:pt idx="5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DC-425B-BA73-B57D900CBCD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Социально-коммуникативное развитие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100</c:v>
                </c:pt>
                <c:pt idx="1">
                  <c:v>44</c:v>
                </c:pt>
                <c:pt idx="2">
                  <c:v>19</c:v>
                </c:pt>
                <c:pt idx="3">
                  <c:v>0</c:v>
                </c:pt>
                <c:pt idx="4">
                  <c:v>38</c:v>
                </c:pt>
                <c:pt idx="5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DC-425B-BA73-B57D900CBCD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Художественно-эстетическое развитие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100</c:v>
                </c:pt>
                <c:pt idx="1">
                  <c:v>67</c:v>
                </c:pt>
                <c:pt idx="2">
                  <c:v>27</c:v>
                </c:pt>
                <c:pt idx="3">
                  <c:v>0</c:v>
                </c:pt>
                <c:pt idx="4">
                  <c:v>31</c:v>
                </c:pt>
                <c:pt idx="5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DC-425B-BA73-B57D900CBCD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Познавательное развитие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Вторая 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 №1</c:v>
                </c:pt>
                <c:pt idx="4">
                  <c:v>Подготовительная группа №2</c:v>
                </c:pt>
                <c:pt idx="5">
                  <c:v>Группа компенсирующей направленности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100</c:v>
                </c:pt>
                <c:pt idx="1">
                  <c:v>59</c:v>
                </c:pt>
                <c:pt idx="2">
                  <c:v>41</c:v>
                </c:pt>
                <c:pt idx="3">
                  <c:v>0</c:v>
                </c:pt>
                <c:pt idx="4">
                  <c:v>58</c:v>
                </c:pt>
                <c:pt idx="5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DC-425B-BA73-B57D900CBC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0008152"/>
        <c:axId val="450009792"/>
      </c:barChart>
      <c:catAx>
        <c:axId val="450008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09792"/>
        <c:crosses val="autoZero"/>
        <c:auto val="1"/>
        <c:lblAlgn val="ctr"/>
        <c:lblOffset val="100"/>
        <c:noMultiLvlLbl val="0"/>
      </c:catAx>
      <c:valAx>
        <c:axId val="45000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08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Физическое развитие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12</c:v>
                </c:pt>
                <c:pt idx="2">
                  <c:v>29</c:v>
                </c:pt>
                <c:pt idx="3">
                  <c:v>39</c:v>
                </c:pt>
                <c:pt idx="4">
                  <c:v>23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D0-4FF1-8A73-21BF33C2FC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44</c:v>
                </c:pt>
                <c:pt idx="2">
                  <c:v>59</c:v>
                </c:pt>
                <c:pt idx="3">
                  <c:v>61</c:v>
                </c:pt>
                <c:pt idx="4">
                  <c:v>23</c:v>
                </c:pt>
                <c:pt idx="5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D0-4FF1-8A73-21BF33C2FC6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100</c:v>
                </c:pt>
                <c:pt idx="1">
                  <c:v>44</c:v>
                </c:pt>
                <c:pt idx="2">
                  <c:v>12</c:v>
                </c:pt>
                <c:pt idx="3">
                  <c:v>0</c:v>
                </c:pt>
                <c:pt idx="4">
                  <c:v>54</c:v>
                </c:pt>
                <c:pt idx="5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D0-4FF1-8A73-21BF33C2FC6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Лист1!$E$2:$E$7</c:f>
            </c:numRef>
          </c:val>
          <c:extLst>
            <c:ext xmlns:c16="http://schemas.microsoft.com/office/drawing/2014/chart" uri="{C3380CC4-5D6E-409C-BE32-E72D297353CC}">
              <c16:uniqueId val="{00000003-2ED0-4FF1-8A73-21BF33C2FC6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Лист1!$F$2:$F$7</c:f>
            </c:numRef>
          </c:val>
          <c:extLst>
            <c:ext xmlns:c16="http://schemas.microsoft.com/office/drawing/2014/chart" uri="{C3380CC4-5D6E-409C-BE32-E72D297353CC}">
              <c16:uniqueId val="{00000004-2ED0-4FF1-8A73-21BF33C2FC6B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Лист1!$G$2:$G$7</c:f>
            </c:numRef>
          </c:val>
          <c:extLst>
            <c:ext xmlns:c16="http://schemas.microsoft.com/office/drawing/2014/chart" uri="{C3380CC4-5D6E-409C-BE32-E72D297353CC}">
              <c16:uniqueId val="{00000005-2ED0-4FF1-8A73-21BF33C2FC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0049480"/>
        <c:axId val="450049808"/>
      </c:barChart>
      <c:catAx>
        <c:axId val="450049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49808"/>
        <c:crosses val="autoZero"/>
        <c:auto val="1"/>
        <c:lblAlgn val="ctr"/>
        <c:lblOffset val="100"/>
        <c:noMultiLvlLbl val="0"/>
      </c:catAx>
      <c:valAx>
        <c:axId val="45004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49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Речевое развитие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13</c:v>
                </c:pt>
                <c:pt idx="3">
                  <c:v>46</c:v>
                </c:pt>
                <c:pt idx="4">
                  <c:v>8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FA-4ED1-B4BA-12F75F2633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30</c:v>
                </c:pt>
                <c:pt idx="2">
                  <c:v>49</c:v>
                </c:pt>
                <c:pt idx="3">
                  <c:v>54</c:v>
                </c:pt>
                <c:pt idx="4">
                  <c:v>38</c:v>
                </c:pt>
                <c:pt idx="5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FA-4ED1-B4BA-12F75F2633D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100</c:v>
                </c:pt>
                <c:pt idx="1">
                  <c:v>70</c:v>
                </c:pt>
                <c:pt idx="2">
                  <c:v>38</c:v>
                </c:pt>
                <c:pt idx="3">
                  <c:v>0</c:v>
                </c:pt>
                <c:pt idx="4">
                  <c:v>54</c:v>
                </c:pt>
                <c:pt idx="5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FA-4ED1-B4BA-12F75F2633D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Лист1!$E$2:$E$7</c:f>
            </c:numRef>
          </c:val>
          <c:extLst>
            <c:ext xmlns:c16="http://schemas.microsoft.com/office/drawing/2014/chart" uri="{C3380CC4-5D6E-409C-BE32-E72D297353CC}">
              <c16:uniqueId val="{00000003-81FA-4ED1-B4BA-12F75F2633D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Лист1!$F$2:$F$7</c:f>
            </c:numRef>
          </c:val>
          <c:extLst>
            <c:ext xmlns:c16="http://schemas.microsoft.com/office/drawing/2014/chart" uri="{C3380CC4-5D6E-409C-BE32-E72D297353CC}">
              <c16:uniqueId val="{00000004-81FA-4ED1-B4BA-12F75F2633D9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Лист1!$G$2:$G$7</c:f>
            </c:numRef>
          </c:val>
          <c:extLst>
            <c:ext xmlns:c16="http://schemas.microsoft.com/office/drawing/2014/chart" uri="{C3380CC4-5D6E-409C-BE32-E72D297353CC}">
              <c16:uniqueId val="{00000005-81FA-4ED1-B4BA-12F75F2633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0049480"/>
        <c:axId val="450049808"/>
      </c:barChart>
      <c:catAx>
        <c:axId val="450049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49808"/>
        <c:crosses val="autoZero"/>
        <c:auto val="1"/>
        <c:lblAlgn val="ctr"/>
        <c:lblOffset val="100"/>
        <c:noMultiLvlLbl val="0"/>
      </c:catAx>
      <c:valAx>
        <c:axId val="45004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49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Социально-коммуникативное развитие</a:t>
            </a:r>
          </a:p>
        </c:rich>
      </c:tx>
      <c:layout>
        <c:manualLayout>
          <c:xMode val="edge"/>
          <c:yMode val="edge"/>
          <c:x val="0.37522466994996412"/>
          <c:y val="4.53074433656957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11</c:v>
                </c:pt>
                <c:pt idx="2">
                  <c:v>40</c:v>
                </c:pt>
                <c:pt idx="3">
                  <c:v>32</c:v>
                </c:pt>
                <c:pt idx="4">
                  <c:v>19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31-42AB-B13E-608928F874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45</c:v>
                </c:pt>
                <c:pt idx="2">
                  <c:v>41</c:v>
                </c:pt>
                <c:pt idx="3">
                  <c:v>68</c:v>
                </c:pt>
                <c:pt idx="4">
                  <c:v>43</c:v>
                </c:pt>
                <c:pt idx="5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31-42AB-B13E-608928F874E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100</c:v>
                </c:pt>
                <c:pt idx="1">
                  <c:v>44</c:v>
                </c:pt>
                <c:pt idx="2">
                  <c:v>19</c:v>
                </c:pt>
                <c:pt idx="3">
                  <c:v>0</c:v>
                </c:pt>
                <c:pt idx="4">
                  <c:v>38</c:v>
                </c:pt>
                <c:pt idx="5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31-42AB-B13E-608928F874E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Лист1!$E$2:$E$7</c:f>
            </c:numRef>
          </c:val>
          <c:extLst>
            <c:ext xmlns:c16="http://schemas.microsoft.com/office/drawing/2014/chart" uri="{C3380CC4-5D6E-409C-BE32-E72D297353CC}">
              <c16:uniqueId val="{00000003-A031-42AB-B13E-608928F874E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Лист1!$F$2:$F$7</c:f>
            </c:numRef>
          </c:val>
          <c:extLst>
            <c:ext xmlns:c16="http://schemas.microsoft.com/office/drawing/2014/chart" uri="{C3380CC4-5D6E-409C-BE32-E72D297353CC}">
              <c16:uniqueId val="{00000004-A031-42AB-B13E-608928F874EB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Лист1!$G$2:$G$7</c:f>
            </c:numRef>
          </c:val>
          <c:extLst>
            <c:ext xmlns:c16="http://schemas.microsoft.com/office/drawing/2014/chart" uri="{C3380CC4-5D6E-409C-BE32-E72D297353CC}">
              <c16:uniqueId val="{00000005-A031-42AB-B13E-608928F874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0049480"/>
        <c:axId val="450049808"/>
      </c:barChart>
      <c:catAx>
        <c:axId val="450049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49808"/>
        <c:crosses val="autoZero"/>
        <c:auto val="1"/>
        <c:lblAlgn val="ctr"/>
        <c:lblOffset val="100"/>
        <c:noMultiLvlLbl val="0"/>
      </c:catAx>
      <c:valAx>
        <c:axId val="45004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49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Художественно-эстетическое развитие</a:t>
            </a:r>
          </a:p>
        </c:rich>
      </c:tx>
      <c:layout>
        <c:manualLayout>
          <c:xMode val="edge"/>
          <c:yMode val="edge"/>
          <c:x val="0.2204181780648205"/>
          <c:y val="8.41423948220064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12</c:v>
                </c:pt>
                <c:pt idx="3">
                  <c:v>43</c:v>
                </c:pt>
                <c:pt idx="4">
                  <c:v>19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A1-4051-A4DC-A4882D16E2A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33</c:v>
                </c:pt>
                <c:pt idx="2">
                  <c:v>61</c:v>
                </c:pt>
                <c:pt idx="3">
                  <c:v>57</c:v>
                </c:pt>
                <c:pt idx="4">
                  <c:v>50</c:v>
                </c:pt>
                <c:pt idx="5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A1-4051-A4DC-A4882D16E2A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100</c:v>
                </c:pt>
                <c:pt idx="1">
                  <c:v>67</c:v>
                </c:pt>
                <c:pt idx="2">
                  <c:v>27</c:v>
                </c:pt>
                <c:pt idx="3">
                  <c:v>0</c:v>
                </c:pt>
                <c:pt idx="4">
                  <c:v>31</c:v>
                </c:pt>
                <c:pt idx="5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A1-4051-A4DC-A4882D16E2A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Лист1!$E$2:$E$7</c:f>
            </c:numRef>
          </c:val>
          <c:extLst>
            <c:ext xmlns:c16="http://schemas.microsoft.com/office/drawing/2014/chart" uri="{C3380CC4-5D6E-409C-BE32-E72D297353CC}">
              <c16:uniqueId val="{00000003-43A1-4051-A4DC-A4882D16E2A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Лист1!$F$2:$F$7</c:f>
            </c:numRef>
          </c:val>
          <c:extLst>
            <c:ext xmlns:c16="http://schemas.microsoft.com/office/drawing/2014/chart" uri="{C3380CC4-5D6E-409C-BE32-E72D297353CC}">
              <c16:uniqueId val="{00000004-43A1-4051-A4DC-A4882D16E2A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Лист1!$G$2:$G$7</c:f>
            </c:numRef>
          </c:val>
          <c:extLst>
            <c:ext xmlns:c16="http://schemas.microsoft.com/office/drawing/2014/chart" uri="{C3380CC4-5D6E-409C-BE32-E72D297353CC}">
              <c16:uniqueId val="{00000005-43A1-4051-A4DC-A4882D16E2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0049480"/>
        <c:axId val="450049808"/>
      </c:barChart>
      <c:catAx>
        <c:axId val="450049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49808"/>
        <c:crosses val="autoZero"/>
        <c:auto val="1"/>
        <c:lblAlgn val="ctr"/>
        <c:lblOffset val="100"/>
        <c:noMultiLvlLbl val="0"/>
      </c:catAx>
      <c:valAx>
        <c:axId val="45004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49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Познавательное развитие</a:t>
            </a:r>
          </a:p>
        </c:rich>
      </c:tx>
      <c:layout>
        <c:manualLayout>
          <c:xMode val="edge"/>
          <c:yMode val="edge"/>
          <c:x val="0.2204181780648205"/>
          <c:y val="7.76699029126213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7</c:v>
                </c:pt>
                <c:pt idx="3">
                  <c:v>39</c:v>
                </c:pt>
                <c:pt idx="4">
                  <c:v>23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F9-4284-85C3-A422B649AE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39</c:v>
                </c:pt>
                <c:pt idx="2">
                  <c:v>52</c:v>
                </c:pt>
                <c:pt idx="3">
                  <c:v>61</c:v>
                </c:pt>
                <c:pt idx="4">
                  <c:v>19</c:v>
                </c:pt>
                <c:pt idx="5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F9-4284-85C3-A422B649AE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100</c:v>
                </c:pt>
                <c:pt idx="1">
                  <c:v>59</c:v>
                </c:pt>
                <c:pt idx="2">
                  <c:v>41</c:v>
                </c:pt>
                <c:pt idx="3">
                  <c:v>0</c:v>
                </c:pt>
                <c:pt idx="4">
                  <c:v>58</c:v>
                </c:pt>
                <c:pt idx="5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F9-4284-85C3-A422B649AEC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Лист1!$E$2:$E$7</c:f>
            </c:numRef>
          </c:val>
          <c:extLst>
            <c:ext xmlns:c16="http://schemas.microsoft.com/office/drawing/2014/chart" uri="{C3380CC4-5D6E-409C-BE32-E72D297353CC}">
              <c16:uniqueId val="{00000003-87F9-4284-85C3-A422B649AEC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Лист1!$F$2:$F$7</c:f>
            </c:numRef>
          </c:val>
          <c:extLst>
            <c:ext xmlns:c16="http://schemas.microsoft.com/office/drawing/2014/chart" uri="{C3380CC4-5D6E-409C-BE32-E72D297353CC}">
              <c16:uniqueId val="{00000004-87F9-4284-85C3-A422B649AEC5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2я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 1</c:v>
                </c:pt>
                <c:pt idx="4">
                  <c:v>подготовительная 2</c:v>
                </c:pt>
                <c:pt idx="5">
                  <c:v>компенсирующая</c:v>
                </c:pt>
              </c:strCache>
            </c:strRef>
          </c:cat>
          <c:val>
            <c:numRef>
              <c:f>Лист1!$G$2:$G$7</c:f>
            </c:numRef>
          </c:val>
          <c:extLst>
            <c:ext xmlns:c16="http://schemas.microsoft.com/office/drawing/2014/chart" uri="{C3380CC4-5D6E-409C-BE32-E72D297353CC}">
              <c16:uniqueId val="{00000005-87F9-4284-85C3-A422B649AE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0049480"/>
        <c:axId val="450049808"/>
      </c:barChart>
      <c:catAx>
        <c:axId val="450049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49808"/>
        <c:crosses val="autoZero"/>
        <c:auto val="1"/>
        <c:lblAlgn val="ctr"/>
        <c:lblOffset val="100"/>
        <c:noMultiLvlLbl val="0"/>
      </c:catAx>
      <c:valAx>
        <c:axId val="45004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49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1A4A-4349-4180-9A5A-357F8846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Dell</cp:lastModifiedBy>
  <cp:revision>2</cp:revision>
  <cp:lastPrinted>2019-10-11T07:28:00Z</cp:lastPrinted>
  <dcterms:created xsi:type="dcterms:W3CDTF">2021-02-12T05:03:00Z</dcterms:created>
  <dcterms:modified xsi:type="dcterms:W3CDTF">2021-02-12T05:03:00Z</dcterms:modified>
</cp:coreProperties>
</file>